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63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关于推进锡伯河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流域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防洪堤坝</w:t>
      </w:r>
    </w:p>
    <w:p w14:paraId="29CC5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修建工程的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建议</w:t>
      </w:r>
    </w:p>
    <w:p w14:paraId="0CDCA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王爷府镇代表团人大代表 </w:t>
      </w:r>
    </w:p>
    <w:p w14:paraId="14956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ind w:firstLine="640" w:firstLineChars="20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刘向民、郭子新</w:t>
      </w: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、李  永</w:t>
      </w:r>
    </w:p>
    <w:p w14:paraId="2E695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我旗</w:t>
      </w:r>
      <w:r>
        <w:rPr>
          <w:rFonts w:hint="eastAsia" w:ascii="仿宋_GB2312" w:hAnsi="仿宋_GB2312" w:eastAsia="仿宋_GB2312" w:cs="仿宋_GB2312"/>
          <w:sz w:val="32"/>
          <w:szCs w:val="32"/>
        </w:rPr>
        <w:t>遭遇持续强降雨天气，锡伯河水位急剧攀升，引发严重洪涝灾害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当地人民群众生命财产安全、农业生产、基础设施及生态环境造成重大损失。此次灾害暴露出现有防洪设施难以抵御极端天气的突出问题，特别是缺乏系统性的防洪堤坝工程，难以有效抵御较大洪水侵袭。为切实保障人民群众生命财产安全，促进区域经济社会可持续发展，亟需加快推进锡伯河防洪堤坝修建工程。</w:t>
      </w:r>
    </w:p>
    <w:p w14:paraId="6E602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鉴于此，提出以下建议：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尽快立项启动，建议相关部门高度重视，将锡伯河防洪堤坝修建工程纳入旗重点工程项目，并积极争取上级资金和政策支持，尽快完成项目立项、可行性研究、规划设计等前期工作。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规划，组织水利、环保等方面的专家进行实地勘察与科学论证，充分考虑流域特点、水文条件、保护对象重要性等因素，合理确定防洪标准、堤线布置、工程规模及型式，确保工程设计的科学性、安全性和经济性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健全长效管护机制。工程竣工后，由旗水利行政主管部门牵头，落实管护主体责任，及相关部门的日常管护职责，建立定期巡查、维修养护、隐患排查制度，及时发现并处置堤坝裂缝、渗漏、崩岸等问题。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AEB36AD-C83D-417B-A111-1A60AC538A9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3A3E816-5C4C-492B-8BA9-85155AF3EE3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77F60FC-7866-4151-AFDD-62E650E4430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3129F"/>
    <w:rsid w:val="1FD313E3"/>
    <w:rsid w:val="384E3D70"/>
    <w:rsid w:val="4A857C21"/>
    <w:rsid w:val="56DE6AB8"/>
    <w:rsid w:val="76AA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508</Characters>
  <Lines>0</Lines>
  <Paragraphs>0</Paragraphs>
  <TotalTime>0</TotalTime>
  <ScaleCrop>false</ScaleCrop>
  <LinksUpToDate>false</LinksUpToDate>
  <CharactersWithSpaces>511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2026-01-25T06:28:00Z</dcterms:created>
  <dc:creator>张楠</dc:creator>
  <cp:lastModifiedBy>朱姗姗</cp:lastModifiedBy>
  <dcterms:modified xsi:type="dcterms:W3CDTF">2026-01-31T01:44:19Z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eyJoZGlkIjoiZTA4NzIyN2MxYTlmMzQ1NGE2MjU5NWRkMjhlOGMxYTAiLCJ1c2VySWQiOiI1NDQxNDQ4NTEifQ==</vt:lpwstr>
  </property>
  <property fmtid="{D5CDD505-2E9C-101B-9397-08002B2CF9AE}" pid="4" name="ICV">
    <vt:lpwstr>F6387D79C7D64E86BFFDFF837CF192E9_12</vt:lpwstr>
  </property>
</Properties>
</file>